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Del="00000000" w:rsidRDefault="00000000" w:rsidR="00000000" w:rsidRPr="00000000" w:rsidP="00000000">
      <w:pPr>
        <w:spacing w:line="240" w:after="0" w:lineRule="auto" w:before="0"/>
        <w:jc w:val="center"/>
      </w:pPr>
      <w:r w:rsidDel="00000000" w:rsidR="00000000" w:rsidRPr="00000000">
        <w:rPr>
          <w:rFonts w:eastAsia="Times New Roman" w:ascii="Times New Roman" w:hAnsi="Times New Roman" w:cs="Times New Roman"/>
          <w:color w:val="000000"/>
          <w:sz w:val="24"/>
          <w:highlight w:val="none"/>
          <w:rtl w:val="0"/>
        </w:rPr>
        <w:t xml:space="preserve">Microbiology case 10 objectives</w:t>
      </w:r>
    </w:p>
    <w:p w:rsidDel="00000000" w:rsidRDefault="00000000" w:rsidR="00000000" w:rsidRPr="00000000" w:rsidP="00000000">
      <w:pPr>
        <w:spacing w:line="240" w:after="0" w:lineRule="auto" w:before="0"/>
        <w:jc w:val="center"/>
      </w:pPr>
      <w:r w:rsidDel="00000000" w:rsidR="00000000" w:rsidRPr="00000000">
        <w:rPr>
          <w:rFonts w:eastAsia="Times New Roman" w:ascii="Times New Roman" w:hAnsi="Times New Roman" w:cs="Times New Roman"/>
          <w:b w:val="1"/>
          <w:i w:val="1"/>
          <w:color w:val="000000"/>
          <w:sz w:val="24"/>
          <w:highlight w:val="none"/>
          <w:rtl w:val="0"/>
        </w:rPr>
        <w:t xml:space="preserve">Klebsiella pneumoniae</w:t>
      </w:r>
      <w:r w:rsidDel="00000000" w:rsidR="00000000" w:rsidRPr="00000000">
        <w:rPr>
          <w:rFonts w:eastAsia="Times New Roman" w:ascii="Times New Roman" w:hAnsi="Times New Roman" w:cs="Times New Roman"/>
          <w:b w:val="1"/>
          <w:color w:val="000000"/>
          <w:sz w:val="24"/>
          <w:highlight w:val="none"/>
          <w:rtl w:val="0"/>
        </w:rPr>
        <w:t xml:space="preserve"> (bacterial pneumonia)</w:t>
      </w:r>
      <w:r w:rsidDel="00000000" w:rsidR="00000000" w:rsidRPr="00000000">
        <w:rPr>
          <w:rtl w:val="0"/>
        </w:rPr>
      </w:r>
    </w:p>
    <w:p w:rsidDel="00000000" w:rsidRDefault="00000000" w:rsidR="00000000" w:rsidRPr="00000000" w:rsidP="00000000">
      <w:pPr>
        <w:spacing w:line="240" w:after="0" w:lineRule="auto" w:before="0"/>
      </w:pPr>
      <w:r w:rsidDel="00000000" w:rsidR="00000000" w:rsidRPr="00000000">
        <w:rPr>
          <w:rFonts w:eastAsia="Times New Roman" w:ascii="Times New Roman" w:hAnsi="Times New Roman" w:cs="Times New Roman"/>
          <w:color w:val="000000"/>
          <w:sz w:val="24"/>
          <w:highlight w:val="none"/>
          <w:rtl w:val="0"/>
        </w:rPr>
        <w:t xml:space="preserve"> </w:t>
      </w:r>
    </w:p>
    <w:p w:rsidDel="00000000" w:rsidRDefault="00000000" w:rsidR="00000000" w:rsidRPr="00000000" w:rsidP="00000000">
      <w:pPr>
        <w:spacing w:line="240" w:after="0" w:lineRule="auto" w:before="0"/>
      </w:pPr>
      <w:r w:rsidDel="00000000" w:rsidR="00000000" w:rsidRPr="00000000">
        <w:rPr>
          <w:rFonts w:eastAsia="Times New Roman" w:ascii="Times New Roman" w:hAnsi="Times New Roman" w:cs="Times New Roman"/>
          <w:b w:val="1"/>
          <w:color w:val="000000"/>
          <w:sz w:val="24"/>
          <w:highlight w:val="none"/>
          <w:rtl w:val="0"/>
        </w:rPr>
        <w:t xml:space="preserve">signs and symptoms</w:t>
      </w:r>
      <w:r w:rsidDel="00000000" w:rsidR="00000000" w:rsidRPr="00000000">
        <w:rPr>
          <w:rFonts w:eastAsia="Times New Roman" w:ascii="Times New Roman" w:hAnsi="Times New Roman" w:cs="Times New Roman"/>
          <w:color w:val="000000"/>
          <w:sz w:val="24"/>
          <w:highlight w:val="none"/>
          <w:rtl w:val="0"/>
        </w:rPr>
        <w:t xml:space="preserve">: </w:t>
      </w:r>
    </w:p>
    <w:p w:rsidDel="00000000" w:rsidRDefault="00000000" w:rsidR="00000000" w:rsidRPr="00000000" w:rsidP="00000000">
      <w:pPr>
        <w:spacing w:line="240" w:after="0" w:lineRule="auto" w:before="0"/>
        <w:ind w:hanging="360" w:left="720"/>
      </w:pPr>
      <w:r w:rsidDel="00000000" w:rsidR="00000000" w:rsidRPr="00000000">
        <w:rPr>
          <w:rFonts w:eastAsia="Times New Roman" w:ascii="Times New Roman" w:hAnsi="Times New Roman" w:cs="Times New Roman"/>
          <w:color w:val="000000"/>
          <w:sz w:val="24"/>
          <w:highlight w:val="none"/>
          <w:rtl w:val="0"/>
        </w:rPr>
        <w:t xml:space="preserve">cough, fever, night sweats, </w:t>
      </w:r>
    </w:p>
    <w:p w:rsidDel="00000000" w:rsidRDefault="00000000" w:rsidR="00000000" w:rsidRPr="00000000" w:rsidP="00000000">
      <w:pPr>
        <w:spacing w:line="240" w:after="0" w:lineRule="auto" w:before="0"/>
        <w:ind w:hanging="360" w:left="720"/>
      </w:pPr>
      <w:r w:rsidDel="00000000" w:rsidR="00000000" w:rsidRPr="00000000">
        <w:rPr>
          <w:rFonts w:eastAsia="Times New Roman" w:ascii="Times New Roman" w:hAnsi="Times New Roman" w:cs="Times New Roman"/>
          <w:color w:val="000000"/>
          <w:sz w:val="24"/>
          <w:highlight w:val="none"/>
          <w:rtl w:val="0"/>
        </w:rPr>
        <w:t xml:space="preserve">chest pain</w:t>
      </w:r>
    </w:p>
    <w:p w:rsidDel="00000000" w:rsidRDefault="00000000" w:rsidR="00000000" w:rsidRPr="00000000" w:rsidP="00000000">
      <w:pPr>
        <w:spacing w:line="240" w:after="0" w:lineRule="auto" w:before="0"/>
        <w:ind w:hanging="360" w:left="720"/>
      </w:pPr>
      <w:r w:rsidDel="00000000" w:rsidR="00000000" w:rsidRPr="00000000">
        <w:rPr>
          <w:rFonts w:eastAsia="Times New Roman" w:ascii="Times New Roman" w:hAnsi="Times New Roman" w:cs="Times New Roman"/>
          <w:color w:val="000000"/>
          <w:sz w:val="24"/>
          <w:highlight w:val="none"/>
          <w:rtl w:val="0"/>
        </w:rPr>
        <w:t xml:space="preserve">abundant thick, tenacious, blood-tinged (currant jelly) sputum; </w:t>
      </w:r>
    </w:p>
    <w:p w:rsidDel="00000000" w:rsidRDefault="00000000" w:rsidR="00000000" w:rsidRPr="00000000" w:rsidP="00000000">
      <w:pPr>
        <w:spacing w:line="240" w:after="0" w:lineRule="auto" w:before="0"/>
        <w:ind w:hanging="360" w:left="720"/>
      </w:pPr>
      <w:r w:rsidDel="00000000" w:rsidR="00000000" w:rsidRPr="00000000">
        <w:rPr>
          <w:rFonts w:eastAsia="Times New Roman" w:ascii="Times New Roman" w:hAnsi="Times New Roman" w:cs="Times New Roman"/>
          <w:color w:val="000000"/>
          <w:sz w:val="24"/>
          <w:highlight w:val="none"/>
          <w:rtl w:val="0"/>
        </w:rPr>
        <w:t xml:space="preserve">12-lb. weight loss over 3 weeks; </w:t>
      </w:r>
    </w:p>
    <w:p w:rsidDel="00000000" w:rsidRDefault="00000000" w:rsidR="00000000" w:rsidRPr="00000000" w:rsidP="00000000">
      <w:pPr>
        <w:spacing w:line="240" w:after="0" w:lineRule="auto" w:before="0"/>
        <w:ind w:hanging="360" w:left="720"/>
      </w:pPr>
      <w:r w:rsidDel="00000000" w:rsidR="00000000" w:rsidRPr="00000000">
        <w:rPr>
          <w:rFonts w:eastAsia="Times New Roman" w:ascii="Times New Roman" w:hAnsi="Times New Roman" w:cs="Times New Roman"/>
          <w:color w:val="000000"/>
          <w:sz w:val="24"/>
          <w:highlight w:val="none"/>
          <w:rtl w:val="0"/>
        </w:rPr>
        <w:t xml:space="preserve">rales and ronchi at the right lung base, </w:t>
      </w:r>
    </w:p>
    <w:p w:rsidDel="00000000" w:rsidRDefault="00000000" w:rsidR="00000000" w:rsidRPr="00000000" w:rsidP="00000000">
      <w:pPr>
        <w:spacing w:line="240" w:after="0" w:lineRule="auto" w:before="0"/>
        <w:ind w:hanging="360" w:left="720"/>
      </w:pPr>
      <w:r w:rsidDel="00000000" w:rsidR="00000000" w:rsidRPr="00000000">
        <w:rPr>
          <w:rFonts w:eastAsia="Times New Roman" w:ascii="Times New Roman" w:hAnsi="Times New Roman" w:cs="Times New Roman"/>
          <w:color w:val="000000"/>
          <w:sz w:val="24"/>
          <w:highlight w:val="none"/>
          <w:rtl w:val="0"/>
        </w:rPr>
        <w:t xml:space="preserve">enlarged liver with mild tenderness</w:t>
      </w:r>
    </w:p>
    <w:p w:rsidDel="00000000" w:rsidRDefault="00000000" w:rsidR="00000000" w:rsidRPr="00000000" w:rsidP="00000000">
      <w:pPr>
        <w:spacing w:line="240" w:after="0" w:lineRule="auto" w:before="0"/>
      </w:pPr>
      <w:r w:rsidDel="00000000" w:rsidR="00000000" w:rsidRPr="00000000">
        <w:rPr>
          <w:rtl w:val="0"/>
        </w:rPr>
      </w:r>
    </w:p>
    <w:p w:rsidDel="00000000" w:rsidRDefault="00000000" w:rsidR="00000000" w:rsidRPr="00000000" w:rsidP="00000000">
      <w:pPr>
        <w:spacing w:line="240" w:after="0" w:lineRule="auto" w:before="0"/>
      </w:pPr>
      <w:r w:rsidDel="00000000" w:rsidR="00000000" w:rsidRPr="00000000">
        <w:rPr>
          <w:rFonts w:eastAsia="Times New Roman" w:ascii="Times New Roman" w:hAnsi="Times New Roman" w:cs="Times New Roman"/>
          <w:b w:val="1"/>
          <w:color w:val="000000"/>
          <w:sz w:val="24"/>
          <w:highlight w:val="none"/>
          <w:rtl w:val="0"/>
        </w:rPr>
        <w:t xml:space="preserve">manner of exposure, route of infection, tissues that they reside and, where appropriate, transmission to others</w:t>
      </w:r>
      <w:r w:rsidDel="00000000" w:rsidR="00000000" w:rsidRPr="00000000">
        <w:rPr>
          <w:rFonts w:eastAsia="Times New Roman" w:ascii="Times New Roman" w:hAnsi="Times New Roman" w:cs="Times New Roman"/>
          <w:color w:val="000000"/>
          <w:sz w:val="24"/>
          <w:highlight w:val="none"/>
          <w:rtl w:val="0"/>
        </w:rPr>
        <w:t xml:space="preserve">: </w:t>
      </w:r>
    </w:p>
    <w:p w:rsidDel="00000000" w:rsidRDefault="00000000" w:rsidR="00000000" w:rsidRPr="00000000" w:rsidP="00000000">
      <w:pPr>
        <w:spacing w:line="240" w:after="0" w:lineRule="auto" w:before="0"/>
        <w:ind w:hanging="360" w:left="720"/>
      </w:pPr>
      <w:r w:rsidDel="00000000" w:rsidR="00000000" w:rsidRPr="00000000">
        <w:rPr>
          <w:rFonts w:eastAsia="Times New Roman" w:ascii="Times New Roman" w:hAnsi="Times New Roman" w:cs="Times New Roman"/>
          <w:i w:val="1"/>
          <w:color w:val="000000"/>
          <w:sz w:val="24"/>
          <w:highlight w:val="none"/>
          <w:rtl w:val="0"/>
        </w:rPr>
        <w:t xml:space="preserve">Klebsiella</w:t>
      </w:r>
      <w:r w:rsidDel="00000000" w:rsidR="00000000" w:rsidRPr="00000000">
        <w:rPr>
          <w:rFonts w:eastAsia="Times New Roman" w:ascii="Times New Roman" w:hAnsi="Times New Roman" w:cs="Times New Roman"/>
          <w:color w:val="000000"/>
          <w:sz w:val="24"/>
          <w:highlight w:val="none"/>
          <w:rtl w:val="0"/>
        </w:rPr>
        <w:t xml:space="preserve"> species are </w:t>
      </w:r>
      <w:r w:rsidDel="00000000" w:rsidR="00000000" w:rsidRPr="00000000">
        <w:rPr>
          <w:rFonts w:eastAsia="Times New Roman" w:ascii="Times New Roman" w:hAnsi="Times New Roman" w:cs="Times New Roman"/>
          <w:color w:val="000000"/>
          <w:sz w:val="24"/>
          <w:highlight w:val="none"/>
          <w:u w:val="single"/>
          <w:rtl w:val="0"/>
        </w:rPr>
        <w:t xml:space="preserve">ubiquitous in nature</w:t>
      </w:r>
      <w:r w:rsidDel="00000000" w:rsidR="00000000" w:rsidRPr="00000000">
        <w:rPr>
          <w:rtl w:val="0"/>
        </w:rPr>
      </w:r>
    </w:p>
    <w:p w:rsidDel="00000000" w:rsidRDefault="00000000" w:rsidR="00000000" w:rsidRPr="00000000" w:rsidP="00000000">
      <w:pPr>
        <w:spacing w:line="240" w:after="0" w:lineRule="auto" w:before="0"/>
        <w:ind w:hanging="360" w:left="720"/>
      </w:pPr>
      <w:r w:rsidDel="00000000" w:rsidR="00000000" w:rsidRPr="00000000">
        <w:rPr>
          <w:rFonts w:eastAsia="Times New Roman" w:ascii="Times New Roman" w:hAnsi="Times New Roman" w:cs="Times New Roman"/>
          <w:color w:val="000000"/>
          <w:sz w:val="24"/>
          <w:highlight w:val="none"/>
          <w:rtl w:val="0"/>
        </w:rPr>
        <w:t xml:space="preserve">can form part of the intestinal flora in humans, with subsequent infections of the </w:t>
      </w:r>
      <w:r w:rsidDel="00000000" w:rsidR="00000000" w:rsidRPr="00000000">
        <w:rPr>
          <w:rFonts w:eastAsia="Times New Roman" w:ascii="Times New Roman" w:hAnsi="Times New Roman" w:cs="Times New Roman"/>
          <w:b w:val="1"/>
          <w:color w:val="000000"/>
          <w:sz w:val="24"/>
          <w:highlight w:val="none"/>
          <w:rtl w:val="0"/>
        </w:rPr>
        <w:t xml:space="preserve">urinary tract, the biliary tract, and wounds</w:t>
      </w:r>
      <w:r w:rsidDel="00000000" w:rsidR="00000000" w:rsidRPr="00000000">
        <w:rPr>
          <w:rtl w:val="0"/>
        </w:rPr>
      </w:r>
    </w:p>
    <w:p w:rsidDel="00000000" w:rsidRDefault="00000000" w:rsidR="00000000" w:rsidRPr="00000000" w:rsidP="00000000">
      <w:pPr>
        <w:spacing w:line="240" w:after="0" w:lineRule="auto" w:before="0"/>
      </w:pPr>
      <w:r w:rsidDel="00000000" w:rsidR="00000000" w:rsidRPr="00000000">
        <w:rPr>
          <w:rtl w:val="0"/>
        </w:rPr>
      </w:r>
    </w:p>
    <w:p w:rsidDel="00000000" w:rsidRDefault="00000000" w:rsidR="00000000" w:rsidRPr="00000000" w:rsidP="00000000">
      <w:pPr>
        <w:spacing w:line="240" w:after="0" w:lineRule="auto" w:before="0"/>
      </w:pPr>
      <w:r w:rsidDel="00000000" w:rsidR="00000000" w:rsidRPr="00000000">
        <w:rPr>
          <w:rFonts w:eastAsia="Times New Roman" w:ascii="Times New Roman" w:hAnsi="Times New Roman" w:cs="Times New Roman"/>
          <w:b w:val="1"/>
          <w:color w:val="000000"/>
          <w:sz w:val="24"/>
          <w:highlight w:val="none"/>
          <w:rtl w:val="0"/>
        </w:rPr>
        <w:t xml:space="preserve">pathology and the manner by which the particular disease develops and/or is induced, including damage caused by the pathogen and damage caused by the immune system’s response to the pathogen</w:t>
      </w:r>
      <w:r w:rsidDel="00000000" w:rsidR="00000000" w:rsidRPr="00000000">
        <w:rPr>
          <w:rFonts w:eastAsia="Times New Roman" w:ascii="Times New Roman" w:hAnsi="Times New Roman" w:cs="Times New Roman"/>
          <w:color w:val="000000"/>
          <w:sz w:val="24"/>
          <w:highlight w:val="none"/>
          <w:rtl w:val="0"/>
        </w:rPr>
        <w:t xml:space="preserve">: </w:t>
      </w:r>
    </w:p>
    <w:p w:rsidDel="00000000" w:rsidRDefault="00000000" w:rsidR="00000000" w:rsidRPr="00000000" w:rsidP="00000000">
      <w:pPr>
        <w:spacing w:line="240" w:after="0" w:lineRule="auto" w:before="0"/>
        <w:ind w:hanging="360" w:left="720"/>
      </w:pPr>
      <w:r w:rsidDel="00000000" w:rsidR="00000000" w:rsidRPr="00000000">
        <w:rPr>
          <w:rFonts w:eastAsia="Times New Roman" w:ascii="Times New Roman" w:hAnsi="Times New Roman" w:cs="Times New Roman"/>
          <w:i w:val="1"/>
          <w:color w:val="000000"/>
          <w:sz w:val="24"/>
          <w:highlight w:val="none"/>
          <w:rtl w:val="0"/>
        </w:rPr>
        <w:t xml:space="preserve">oropharyngeal carriage is associated with impaired host defenses in alcoholics</w:t>
      </w:r>
      <w:r w:rsidDel="00000000" w:rsidR="00000000" w:rsidRPr="00000000">
        <w:rPr>
          <w:rtl w:val="0"/>
        </w:rPr>
      </w:r>
    </w:p>
    <w:p w:rsidDel="00000000" w:rsidRDefault="00000000" w:rsidR="00000000" w:rsidRPr="00000000" w:rsidP="00000000">
      <w:pPr>
        <w:spacing w:line="240" w:after="0" w:lineRule="auto" w:before="0"/>
        <w:ind w:hanging="360" w:left="720"/>
      </w:pPr>
      <w:r w:rsidDel="00000000" w:rsidR="00000000" w:rsidRPr="00000000">
        <w:rPr>
          <w:rFonts w:eastAsia="Times New Roman" w:ascii="Times New Roman" w:hAnsi="Times New Roman" w:cs="Times New Roman"/>
          <w:color w:val="000000"/>
          <w:sz w:val="24"/>
          <w:highlight w:val="none"/>
          <w:rtl w:val="0"/>
        </w:rPr>
        <w:t xml:space="preserve">bacteria gain access after the host aspirates colonizing oropharyngeal microbes into the lung</w:t>
      </w:r>
    </w:p>
    <w:p w:rsidDel="00000000" w:rsidRDefault="00000000" w:rsidR="00000000" w:rsidRPr="00000000" w:rsidP="00000000">
      <w:pPr>
        <w:spacing w:line="240" w:after="0" w:lineRule="auto" w:before="0"/>
        <w:ind w:hanging="360" w:left="720"/>
      </w:pPr>
      <w:r w:rsidDel="00000000" w:rsidR="00000000" w:rsidRPr="00000000">
        <w:rPr>
          <w:rFonts w:eastAsia="Times New Roman" w:ascii="Times New Roman" w:hAnsi="Times New Roman" w:cs="Times New Roman"/>
          <w:b w:val="1"/>
          <w:color w:val="000000"/>
          <w:sz w:val="24"/>
          <w:highlight w:val="none"/>
          <w:rtl w:val="0"/>
        </w:rPr>
        <w:t xml:space="preserve">bacteria adhere to target cells in the lower respiratory tract via the mediation of multiple adhesions</w:t>
      </w:r>
      <w:r w:rsidDel="00000000" w:rsidR="00000000" w:rsidRPr="00000000">
        <w:rPr>
          <w:rFonts w:eastAsia="Times New Roman" w:ascii="Times New Roman" w:hAnsi="Times New Roman" w:cs="Times New Roman"/>
          <w:color w:val="000000"/>
          <w:sz w:val="24"/>
          <w:highlight w:val="none"/>
          <w:rtl w:val="0"/>
        </w:rPr>
        <w:t xml:space="preserve">, each with distinct receptor specificity</w:t>
      </w:r>
    </w:p>
    <w:p w:rsidDel="00000000" w:rsidRDefault="00000000" w:rsidR="00000000" w:rsidRPr="00000000" w:rsidP="00000000">
      <w:pPr>
        <w:spacing w:line="240" w:after="0" w:lineRule="auto" w:before="0"/>
        <w:ind w:hanging="360" w:left="1440"/>
      </w:pPr>
      <w:r w:rsidDel="00000000" w:rsidR="00000000" w:rsidRPr="00000000">
        <w:rPr>
          <w:rFonts w:eastAsia="Times New Roman" w:ascii="Times New Roman" w:hAnsi="Times New Roman" w:cs="Times New Roman"/>
          <w:color w:val="000000"/>
          <w:sz w:val="24"/>
          <w:highlight w:val="none"/>
          <w:rtl w:val="0"/>
        </w:rPr>
        <w:t xml:space="preserve">adhesive properties are </w:t>
      </w:r>
      <w:r w:rsidDel="00000000" w:rsidR="00000000" w:rsidRPr="00000000">
        <w:rPr>
          <w:rFonts w:eastAsia="Times New Roman" w:ascii="Times New Roman" w:hAnsi="Times New Roman" w:cs="Times New Roman"/>
          <w:b w:val="1"/>
          <w:color w:val="000000"/>
          <w:sz w:val="24"/>
          <w:highlight w:val="none"/>
          <w:rtl w:val="0"/>
        </w:rPr>
        <w:t xml:space="preserve">generally mediated by different types of pili</w:t>
      </w:r>
      <w:r w:rsidDel="00000000" w:rsidR="00000000" w:rsidRPr="00000000">
        <w:rPr>
          <w:rFonts w:eastAsia="Times New Roman" w:ascii="Times New Roman" w:hAnsi="Times New Roman" w:cs="Times New Roman"/>
          <w:color w:val="000000"/>
          <w:sz w:val="24"/>
          <w:highlight w:val="none"/>
          <w:rtl w:val="0"/>
        </w:rPr>
        <w:t xml:space="preserve"> on the bacterial surface</w:t>
      </w:r>
    </w:p>
    <w:p w:rsidDel="00000000" w:rsidRDefault="00000000" w:rsidR="00000000" w:rsidRPr="00000000" w:rsidP="00000000">
      <w:pPr>
        <w:spacing w:line="240" w:after="0" w:lineRule="auto" w:before="0"/>
        <w:ind w:hanging="360" w:left="720"/>
      </w:pPr>
      <w:r w:rsidDel="00000000" w:rsidR="00000000" w:rsidRPr="00000000">
        <w:rPr>
          <w:rFonts w:eastAsia="Times New Roman" w:ascii="Times New Roman" w:hAnsi="Times New Roman" w:cs="Times New Roman"/>
          <w:b w:val="1"/>
          <w:color w:val="000000"/>
          <w:sz w:val="24"/>
          <w:highlight w:val="none"/>
          <w:rtl w:val="0"/>
        </w:rPr>
        <w:t xml:space="preserve">a complex acidic capsular polysaccharide is the main determinant of virulence</w:t>
      </w:r>
      <w:r w:rsidDel="00000000" w:rsidR="00000000" w:rsidRPr="00000000">
        <w:rPr>
          <w:rtl w:val="0"/>
        </w:rPr>
      </w:r>
    </w:p>
    <w:p w:rsidDel="00000000" w:rsidRDefault="00000000" w:rsidR="00000000" w:rsidRPr="00000000" w:rsidP="00000000">
      <w:pPr>
        <w:spacing w:line="240" w:after="0" w:lineRule="auto" w:before="0"/>
        <w:ind w:hanging="360" w:left="1440"/>
      </w:pPr>
      <w:r w:rsidDel="00000000" w:rsidR="00000000" w:rsidRPr="00000000">
        <w:rPr>
          <w:rFonts w:eastAsia="Times New Roman" w:ascii="Times New Roman" w:hAnsi="Times New Roman" w:cs="Times New Roman"/>
          <w:color w:val="000000"/>
          <w:sz w:val="24"/>
          <w:highlight w:val="none"/>
          <w:rtl w:val="0"/>
        </w:rPr>
        <w:t xml:space="preserve">protect the bacterium from phagocytosis by PMNs</w:t>
      </w:r>
    </w:p>
    <w:p w:rsidDel="00000000" w:rsidRDefault="00000000" w:rsidR="00000000" w:rsidRPr="00000000" w:rsidP="00000000">
      <w:pPr>
        <w:spacing w:line="240" w:after="0" w:lineRule="auto" w:before="0"/>
        <w:ind w:hanging="360" w:left="1440"/>
      </w:pPr>
      <w:r w:rsidDel="00000000" w:rsidR="00000000" w:rsidRPr="00000000">
        <w:rPr>
          <w:rFonts w:eastAsia="Times New Roman" w:ascii="Times New Roman" w:hAnsi="Times New Roman" w:cs="Times New Roman"/>
          <w:color w:val="000000"/>
          <w:sz w:val="24"/>
          <w:highlight w:val="none"/>
          <w:rtl w:val="0"/>
        </w:rPr>
        <w:t xml:space="preserve">inhibits the activation or uptake of complement components, especially C3b</w:t>
      </w:r>
    </w:p>
    <w:p w:rsidDel="00000000" w:rsidRDefault="00000000" w:rsidR="00000000" w:rsidRPr="00000000" w:rsidP="00000000">
      <w:pPr>
        <w:spacing w:line="240" w:after="0" w:lineRule="auto" w:before="0"/>
        <w:ind w:hanging="360" w:left="720"/>
      </w:pPr>
      <w:r w:rsidDel="00000000" w:rsidR="00000000" w:rsidRPr="00000000">
        <w:rPr>
          <w:rFonts w:eastAsia="Times New Roman" w:ascii="Times New Roman" w:hAnsi="Times New Roman" w:cs="Times New Roman"/>
          <w:color w:val="000000"/>
          <w:sz w:val="24"/>
          <w:highlight w:val="none"/>
          <w:rtl w:val="0"/>
        </w:rPr>
        <w:t xml:space="preserve">acute inflammatory infiltrates from bronchioles into adjacent alveoli that occur following infection of the lung </w:t>
      </w:r>
      <w:r w:rsidDel="00000000" w:rsidR="00000000" w:rsidRPr="00000000">
        <w:rPr>
          <w:rFonts w:eastAsia="Times New Roman" w:ascii="Times New Roman" w:hAnsi="Times New Roman" w:cs="Times New Roman"/>
          <w:b w:val="1"/>
          <w:color w:val="000000"/>
          <w:sz w:val="24"/>
          <w:highlight w:val="none"/>
          <w:rtl w:val="0"/>
        </w:rPr>
        <w:t xml:space="preserve">usually cause bronchopneumonia</w:t>
      </w:r>
      <w:r w:rsidDel="00000000" w:rsidR="00000000" w:rsidRPr="00000000">
        <w:rPr>
          <w:rFonts w:eastAsia="Times New Roman" w:ascii="Times New Roman" w:hAnsi="Times New Roman" w:cs="Times New Roman"/>
          <w:color w:val="000000"/>
          <w:sz w:val="24"/>
          <w:highlight w:val="none"/>
          <w:rtl w:val="0"/>
        </w:rPr>
        <w:t xml:space="preserve"> (patchy distribution of opacity on chest x-ray involving one or more lobes)</w:t>
      </w:r>
    </w:p>
    <w:p w:rsidDel="00000000" w:rsidRDefault="00000000" w:rsidR="00000000" w:rsidRPr="00000000" w:rsidP="00000000">
      <w:pPr>
        <w:spacing w:line="240" w:after="0" w:lineRule="auto" w:before="0"/>
        <w:ind w:hanging="360" w:left="720"/>
      </w:pPr>
      <w:r w:rsidDel="00000000" w:rsidR="00000000" w:rsidRPr="00000000">
        <w:rPr>
          <w:rFonts w:eastAsia="Times New Roman" w:ascii="Times New Roman" w:hAnsi="Times New Roman" w:cs="Times New Roman"/>
          <w:color w:val="000000"/>
          <w:sz w:val="24"/>
          <w:highlight w:val="none"/>
          <w:rtl w:val="0"/>
        </w:rPr>
        <w:t xml:space="preserve">long abscess caused by encapsulated bacteria in the polymicrobic infection results in </w:t>
      </w:r>
      <w:r w:rsidDel="00000000" w:rsidR="00000000" w:rsidRPr="00000000">
        <w:rPr>
          <w:rFonts w:eastAsia="Times New Roman" w:ascii="Times New Roman" w:hAnsi="Times New Roman" w:cs="Times New Roman"/>
          <w:b w:val="1"/>
          <w:color w:val="000000"/>
          <w:sz w:val="24"/>
          <w:highlight w:val="none"/>
          <w:rtl w:val="0"/>
        </w:rPr>
        <w:t xml:space="preserve">necrotic destruction of alveolar spaces, cavity formation, and production of blood-tinged sputum due to endothelial damage</w:t>
      </w:r>
      <w:r w:rsidDel="00000000" w:rsidR="00000000" w:rsidRPr="00000000">
        <w:rPr>
          <w:rtl w:val="0"/>
        </w:rPr>
      </w:r>
    </w:p>
    <w:p w:rsidDel="00000000" w:rsidRDefault="00000000" w:rsidR="00000000" w:rsidRPr="00000000" w:rsidP="00000000">
      <w:pPr>
        <w:spacing w:line="240" w:after="0" w:lineRule="auto" w:before="0"/>
      </w:pPr>
      <w:r w:rsidDel="00000000" w:rsidR="00000000" w:rsidRPr="00000000">
        <w:rPr>
          <w:rtl w:val="0"/>
        </w:rPr>
      </w:r>
    </w:p>
    <w:p w:rsidDel="00000000" w:rsidRDefault="00000000" w:rsidR="00000000" w:rsidRPr="00000000" w:rsidP="00000000">
      <w:pPr>
        <w:spacing w:line="240" w:after="0" w:lineRule="auto" w:before="0"/>
      </w:pPr>
      <w:r w:rsidDel="00000000" w:rsidR="00000000" w:rsidRPr="00000000">
        <w:rPr>
          <w:rFonts w:eastAsia="Times New Roman" w:ascii="Times New Roman" w:hAnsi="Times New Roman" w:cs="Times New Roman"/>
          <w:b w:val="1"/>
          <w:color w:val="000000"/>
          <w:sz w:val="24"/>
          <w:highlight w:val="none"/>
          <w:rtl w:val="0"/>
        </w:rPr>
        <w:t xml:space="preserve">methods of identification and placement into a particular biological subset</w:t>
      </w:r>
      <w:r w:rsidDel="00000000" w:rsidR="00000000" w:rsidRPr="00000000">
        <w:rPr>
          <w:rFonts w:eastAsia="Times New Roman" w:ascii="Times New Roman" w:hAnsi="Times New Roman" w:cs="Times New Roman"/>
          <w:color w:val="000000"/>
          <w:sz w:val="24"/>
          <w:highlight w:val="none"/>
          <w:rtl w:val="0"/>
        </w:rPr>
        <w:t xml:space="preserve">: </w:t>
      </w:r>
    </w:p>
    <w:p w:rsidDel="00000000" w:rsidRDefault="00000000" w:rsidR="00000000" w:rsidRPr="00000000" w:rsidP="00000000">
      <w:pPr>
        <w:spacing w:line="240" w:after="0" w:lineRule="auto" w:before="0"/>
      </w:pPr>
      <w:r w:rsidDel="00000000" w:rsidR="00000000" w:rsidRPr="00000000">
        <w:rPr>
          <w:rtl w:val="0"/>
        </w:rPr>
      </w:r>
    </w:p>
    <w:p w:rsidDel="00000000" w:rsidRDefault="00000000" w:rsidR="00000000" w:rsidRPr="00000000" w:rsidP="00000000">
      <w:pPr>
        <w:spacing w:line="240" w:after="0" w:lineRule="auto" w:before="0"/>
        <w:ind w:hanging="360" w:left="720"/>
      </w:pPr>
      <w:r w:rsidDel="00000000" w:rsidR="00000000" w:rsidRPr="00000000">
        <w:rPr>
          <w:rFonts w:eastAsia="Times New Roman" w:ascii="Times New Roman" w:hAnsi="Times New Roman" w:cs="Times New Roman"/>
          <w:color w:val="000000"/>
          <w:sz w:val="24"/>
          <w:highlight w:val="none"/>
          <w:rtl w:val="0"/>
        </w:rPr>
        <w:t xml:space="preserve">member of the family of </w:t>
      </w:r>
      <w:r w:rsidDel="00000000" w:rsidR="00000000" w:rsidRPr="00000000">
        <w:rPr>
          <w:rFonts w:eastAsia="Times New Roman" w:ascii="Times New Roman" w:hAnsi="Times New Roman" w:cs="Times New Roman"/>
          <w:i w:val="1"/>
          <w:color w:val="000000"/>
          <w:sz w:val="24"/>
          <w:highlight w:val="none"/>
          <w:rtl w:val="0"/>
        </w:rPr>
        <w:t xml:space="preserve">Enterobacteriaceae</w:t>
      </w:r>
      <w:r w:rsidDel="00000000" w:rsidR="00000000" w:rsidRPr="00000000">
        <w:rPr>
          <w:rtl w:val="0"/>
        </w:rPr>
      </w:r>
    </w:p>
    <w:p w:rsidDel="00000000" w:rsidRDefault="00000000" w:rsidR="00000000" w:rsidRPr="00000000" w:rsidP="00000000">
      <w:pPr>
        <w:spacing w:line="240" w:after="0" w:lineRule="auto" w:before="0"/>
        <w:ind w:hanging="360" w:left="720"/>
      </w:pPr>
      <w:r w:rsidDel="00000000" w:rsidR="00000000" w:rsidRPr="00000000">
        <w:rPr>
          <w:rFonts w:eastAsia="Times New Roman" w:ascii="Times New Roman" w:hAnsi="Times New Roman" w:cs="Times New Roman"/>
          <w:b w:val="1"/>
          <w:color w:val="000000"/>
          <w:sz w:val="24"/>
          <w:highlight w:val="none"/>
          <w:rtl w:val="0"/>
        </w:rPr>
        <w:t xml:space="preserve">short, plump, Gram negative bacilli</w:t>
      </w:r>
      <w:r w:rsidDel="00000000" w:rsidR="00000000" w:rsidRPr="00000000">
        <w:rPr>
          <w:rtl w:val="0"/>
        </w:rPr>
      </w:r>
    </w:p>
    <w:p w:rsidDel="00000000" w:rsidRDefault="00000000" w:rsidR="00000000" w:rsidRPr="00000000" w:rsidP="00000000">
      <w:pPr>
        <w:spacing w:line="240" w:after="0" w:lineRule="auto" w:before="0"/>
        <w:ind w:hanging="360" w:left="1440"/>
      </w:pPr>
      <w:r w:rsidDel="00000000" w:rsidR="00000000" w:rsidRPr="00000000">
        <w:rPr>
          <w:rFonts w:eastAsia="Times New Roman" w:ascii="Times New Roman" w:hAnsi="Times New Roman" w:cs="Times New Roman"/>
          <w:color w:val="000000"/>
          <w:sz w:val="24"/>
          <w:highlight w:val="none"/>
          <w:rtl w:val="0"/>
        </w:rPr>
        <w:t xml:space="preserve">lactose-fermenting, urease-positive, nonmotile, nonflagellated</w:t>
      </w:r>
    </w:p>
    <w:p w:rsidDel="00000000" w:rsidRDefault="00000000" w:rsidR="00000000" w:rsidRPr="00000000" w:rsidP="00000000">
      <w:pPr>
        <w:spacing w:line="240" w:after="0" w:lineRule="auto" w:before="0"/>
        <w:ind w:hanging="360" w:left="1440"/>
      </w:pPr>
      <w:r w:rsidDel="00000000" w:rsidR="00000000" w:rsidRPr="00000000">
        <w:rPr>
          <w:rFonts w:eastAsia="Times New Roman" w:ascii="Times New Roman" w:hAnsi="Times New Roman" w:cs="Times New Roman"/>
          <w:color w:val="000000"/>
          <w:sz w:val="24"/>
          <w:highlight w:val="none"/>
          <w:rtl w:val="0"/>
        </w:rPr>
        <w:t xml:space="preserve">prominent polysaccharide capule, outer membrane contains LPS</w:t>
      </w:r>
    </w:p>
    <w:p w:rsidDel="00000000" w:rsidRDefault="00000000" w:rsidR="00000000" w:rsidRPr="00000000" w:rsidP="00000000">
      <w:pPr>
        <w:spacing w:line="240" w:after="0" w:lineRule="auto" w:before="0"/>
      </w:pPr>
      <w:r w:rsidDel="00000000" w:rsidR="00000000" w:rsidRPr="00000000">
        <w:rPr>
          <w:rtl w:val="0"/>
        </w:rPr>
      </w:r>
    </w:p>
    <w:p w:rsidDel="00000000" w:rsidRDefault="00000000" w:rsidR="00000000" w:rsidRPr="00000000" w:rsidP="00000000">
      <w:pPr>
        <w:spacing w:line="240" w:after="0" w:lineRule="auto" w:before="0"/>
        <w:ind w:hanging="360" w:left="720"/>
      </w:pPr>
      <w:r w:rsidDel="00000000" w:rsidR="00000000" w:rsidRPr="00000000">
        <w:rPr>
          <w:rFonts w:eastAsia="Times New Roman" w:ascii="Times New Roman" w:hAnsi="Times New Roman" w:cs="Times New Roman"/>
          <w:color w:val="000000"/>
          <w:sz w:val="24"/>
          <w:highlight w:val="none"/>
          <w:rtl w:val="0"/>
        </w:rPr>
        <w:t xml:space="preserve">diagnostic work-up: blood cultures, sputum (Gram stain) examination and cultures</w:t>
      </w:r>
    </w:p>
    <w:p w:rsidDel="00000000" w:rsidRDefault="00000000" w:rsidR="00000000" w:rsidRPr="00000000" w:rsidP="00000000">
      <w:pPr>
        <w:spacing w:line="240" w:after="0" w:lineRule="auto" w:before="0"/>
      </w:pPr>
      <w:r w:rsidDel="00000000" w:rsidR="00000000" w:rsidRPr="00000000">
        <w:rPr>
          <w:rtl w:val="0"/>
        </w:rPr>
      </w:r>
    </w:p>
    <w:p w:rsidDel="00000000" w:rsidRDefault="00000000" w:rsidR="00000000" w:rsidRPr="00000000" w:rsidP="00000000">
      <w:pPr>
        <w:spacing w:line="240" w:after="0" w:lineRule="auto" w:before="0"/>
      </w:pPr>
      <w:r w:rsidDel="00000000" w:rsidR="00000000" w:rsidRPr="00000000">
        <w:rPr>
          <w:rFonts w:eastAsia="Times New Roman" w:ascii="Times New Roman" w:hAnsi="Times New Roman" w:cs="Times New Roman"/>
          <w:b w:val="1"/>
          <w:color w:val="000000"/>
          <w:sz w:val="24"/>
          <w:highlight w:val="none"/>
          <w:rtl w:val="0"/>
        </w:rPr>
        <w:t xml:space="preserve">factors leading to enhanced resistance or susceptibility</w:t>
      </w:r>
      <w:r w:rsidDel="00000000" w:rsidR="00000000" w:rsidRPr="00000000">
        <w:rPr>
          <w:rFonts w:eastAsia="Times New Roman" w:ascii="Times New Roman" w:hAnsi="Times New Roman" w:cs="Times New Roman"/>
          <w:color w:val="000000"/>
          <w:sz w:val="24"/>
          <w:highlight w:val="none"/>
          <w:rtl w:val="0"/>
        </w:rPr>
        <w:t xml:space="preserve">: alcoholics and people with seizure disorders at increased risk</w:t>
      </w:r>
    </w:p>
    <w:p w:rsidDel="00000000" w:rsidRDefault="00000000" w:rsidR="00000000" w:rsidRPr="00000000" w:rsidP="00000000">
      <w:pPr>
        <w:spacing w:line="240" w:after="0" w:lineRule="auto" w:before="0"/>
      </w:pPr>
      <w:r w:rsidDel="00000000" w:rsidR="00000000" w:rsidRPr="00000000">
        <w:rPr>
          <w:rtl w:val="0"/>
        </w:rPr>
      </w:r>
    </w:p>
    <w:p w:rsidDel="00000000" w:rsidRDefault="00000000" w:rsidR="00000000" w:rsidRPr="00000000" w:rsidP="00000000">
      <w:pPr>
        <w:spacing w:line="240" w:after="0" w:lineRule="auto" w:before="0"/>
      </w:pPr>
      <w:r w:rsidDel="00000000" w:rsidR="00000000" w:rsidRPr="00000000">
        <w:rPr>
          <w:rFonts w:eastAsia="Times New Roman" w:ascii="Times New Roman" w:hAnsi="Times New Roman" w:cs="Times New Roman"/>
          <w:b w:val="1"/>
          <w:color w:val="000000"/>
          <w:sz w:val="24"/>
          <w:highlight w:val="none"/>
          <w:rtl w:val="0"/>
        </w:rPr>
        <w:t xml:space="preserve">other organisms in the differential diagnosis and how to discriminate among potential causative agents</w:t>
      </w:r>
      <w:r w:rsidDel="00000000" w:rsidR="00000000" w:rsidRPr="00000000">
        <w:rPr>
          <w:rFonts w:eastAsia="Times New Roman" w:ascii="Times New Roman" w:hAnsi="Times New Roman" w:cs="Times New Roman"/>
          <w:color w:val="000000"/>
          <w:sz w:val="24"/>
          <w:highlight w:val="none"/>
          <w:rtl w:val="0"/>
        </w:rPr>
        <w:t xml:space="preserve">:</w:t>
      </w:r>
    </w:p>
    <w:p w:rsidDel="00000000" w:rsidRDefault="00000000" w:rsidR="00000000" w:rsidRPr="00000000" w:rsidP="00000000">
      <w:pPr>
        <w:spacing w:line="240" w:after="0" w:lineRule="auto" w:before="0"/>
        <w:ind w:hanging="360" w:left="720"/>
      </w:pPr>
      <w:r w:rsidDel="00000000" w:rsidR="00000000" w:rsidRPr="00000000">
        <w:rPr>
          <w:rFonts w:eastAsia="Times New Roman" w:ascii="Times New Roman" w:hAnsi="Times New Roman" w:cs="Times New Roman"/>
          <w:i w:val="1"/>
          <w:color w:val="000000"/>
          <w:sz w:val="24"/>
          <w:highlight w:val="none"/>
          <w:rtl w:val="0"/>
        </w:rPr>
        <w:t xml:space="preserve">H. influenzae</w:t>
      </w:r>
      <w:r w:rsidDel="00000000" w:rsidR="00000000" w:rsidRPr="00000000">
        <w:rPr>
          <w:rFonts w:eastAsia="Times New Roman" w:ascii="Times New Roman" w:hAnsi="Times New Roman" w:cs="Times New Roman"/>
          <w:color w:val="000000"/>
          <w:sz w:val="24"/>
          <w:highlight w:val="none"/>
          <w:rtl w:val="0"/>
        </w:rPr>
        <w:t xml:space="preserve">, </w:t>
      </w:r>
      <w:r w:rsidDel="00000000" w:rsidR="00000000" w:rsidRPr="00000000">
        <w:rPr>
          <w:rFonts w:eastAsia="Times New Roman" w:ascii="Times New Roman" w:hAnsi="Times New Roman" w:cs="Times New Roman"/>
          <w:i w:val="1"/>
          <w:color w:val="000000"/>
          <w:sz w:val="24"/>
          <w:highlight w:val="none"/>
          <w:rtl w:val="0"/>
        </w:rPr>
        <w:t xml:space="preserve">Legionella pneumophila</w:t>
      </w:r>
      <w:r w:rsidDel="00000000" w:rsidR="00000000" w:rsidRPr="00000000">
        <w:rPr>
          <w:rFonts w:eastAsia="Times New Roman" w:ascii="Times New Roman" w:hAnsi="Times New Roman" w:cs="Times New Roman"/>
          <w:color w:val="000000"/>
          <w:sz w:val="24"/>
          <w:highlight w:val="none"/>
          <w:rtl w:val="0"/>
        </w:rPr>
        <w:t xml:space="preserve">, </w:t>
      </w:r>
      <w:r w:rsidDel="00000000" w:rsidR="00000000" w:rsidRPr="00000000">
        <w:rPr>
          <w:rFonts w:eastAsia="Times New Roman" w:ascii="Times New Roman" w:hAnsi="Times New Roman" w:cs="Times New Roman"/>
          <w:i w:val="1"/>
          <w:color w:val="000000"/>
          <w:sz w:val="24"/>
          <w:highlight w:val="none"/>
          <w:rtl w:val="0"/>
        </w:rPr>
        <w:t xml:space="preserve">M. tuberculosis</w:t>
      </w:r>
      <w:r w:rsidDel="00000000" w:rsidR="00000000" w:rsidRPr="00000000">
        <w:rPr>
          <w:rFonts w:eastAsia="Times New Roman" w:ascii="Times New Roman" w:hAnsi="Times New Roman" w:cs="Times New Roman"/>
          <w:color w:val="000000"/>
          <w:sz w:val="24"/>
          <w:highlight w:val="none"/>
          <w:rtl w:val="0"/>
        </w:rPr>
        <w:t xml:space="preserve">, </w:t>
      </w:r>
      <w:r w:rsidDel="00000000" w:rsidR="00000000" w:rsidRPr="00000000">
        <w:rPr>
          <w:rFonts w:eastAsia="Times New Roman" w:ascii="Times New Roman" w:hAnsi="Times New Roman" w:cs="Times New Roman"/>
          <w:i w:val="1"/>
          <w:color w:val="000000"/>
          <w:sz w:val="24"/>
          <w:highlight w:val="none"/>
          <w:rtl w:val="0"/>
        </w:rPr>
        <w:t xml:space="preserve">S. aureus</w:t>
      </w:r>
      <w:r w:rsidDel="00000000" w:rsidR="00000000" w:rsidRPr="00000000">
        <w:rPr>
          <w:rFonts w:eastAsia="Times New Roman" w:ascii="Times New Roman" w:hAnsi="Times New Roman" w:cs="Times New Roman"/>
          <w:color w:val="000000"/>
          <w:sz w:val="24"/>
          <w:highlight w:val="none"/>
          <w:rtl w:val="0"/>
        </w:rPr>
        <w:t xml:space="preserve">, </w:t>
      </w:r>
      <w:r w:rsidDel="00000000" w:rsidR="00000000" w:rsidRPr="00000000">
        <w:rPr>
          <w:rFonts w:eastAsia="Times New Roman" w:ascii="Times New Roman" w:hAnsi="Times New Roman" w:cs="Times New Roman"/>
          <w:i w:val="1"/>
          <w:color w:val="000000"/>
          <w:sz w:val="24"/>
          <w:highlight w:val="none"/>
          <w:rtl w:val="0"/>
        </w:rPr>
        <w:t xml:space="preserve">S. pneumoniae</w:t>
      </w:r>
      <w:r w:rsidDel="00000000" w:rsidR="00000000" w:rsidRPr="00000000">
        <w:rPr>
          <w:rtl w:val="0"/>
        </w:rPr>
      </w:r>
    </w:p>
    <w:p w:rsidDel="00000000" w:rsidRDefault="00000000" w:rsidR="00000000" w:rsidRPr="00000000" w:rsidP="00000000">
      <w:pPr>
        <w:spacing w:line="240" w:after="0" w:lineRule="auto" w:before="0"/>
        <w:ind w:hanging="360" w:left="720"/>
      </w:pPr>
      <w:r w:rsidDel="00000000" w:rsidR="00000000" w:rsidRPr="00000000">
        <w:rPr>
          <w:rFonts w:eastAsia="Times New Roman" w:ascii="Times New Roman" w:hAnsi="Times New Roman" w:cs="Times New Roman"/>
          <w:color w:val="000000"/>
          <w:sz w:val="24"/>
          <w:highlight w:val="none"/>
          <w:rtl w:val="0"/>
        </w:rPr>
        <w:t xml:space="preserve">clinical diagnosis of pneumonia should be considered</w:t>
      </w:r>
    </w:p>
    <w:p w:rsidDel="00000000" w:rsidRDefault="00000000" w:rsidR="00000000" w:rsidRPr="00000000" w:rsidP="00000000">
      <w:pPr>
        <w:spacing w:line="240" w:after="0" w:lineRule="auto" w:before="0"/>
        <w:ind w:hanging="360" w:left="1440"/>
      </w:pPr>
      <w:r w:rsidDel="00000000" w:rsidR="00000000" w:rsidRPr="00000000">
        <w:rPr>
          <w:rFonts w:eastAsia="Times New Roman" w:ascii="Times New Roman" w:hAnsi="Times New Roman" w:cs="Times New Roman"/>
          <w:color w:val="000000"/>
          <w:sz w:val="24"/>
          <w:highlight w:val="none"/>
          <w:rtl w:val="0"/>
        </w:rPr>
        <w:t xml:space="preserve">presence of cavitary lesions often implies an abscess with polymicrobial infection although TB is also an important consideration</w:t>
      </w:r>
    </w:p>
    <w:p w:rsidDel="00000000" w:rsidRDefault="00000000" w:rsidR="00000000" w:rsidRPr="00000000" w:rsidP="00000000">
      <w:pPr>
        <w:spacing w:line="240" w:after="0" w:lineRule="auto" w:before="0"/>
        <w:ind w:hanging="360" w:left="1440"/>
      </w:pPr>
      <w:r w:rsidDel="00000000" w:rsidR="00000000" w:rsidRPr="00000000">
        <w:rPr>
          <w:rFonts w:eastAsia="Times New Roman" w:ascii="Times New Roman" w:hAnsi="Times New Roman" w:cs="Times New Roman"/>
          <w:i w:val="1"/>
          <w:color w:val="000000"/>
          <w:sz w:val="24"/>
          <w:highlight w:val="none"/>
          <w:rtl w:val="0"/>
        </w:rPr>
        <w:t xml:space="preserve">K. pneumoniae</w:t>
      </w:r>
      <w:r w:rsidDel="00000000" w:rsidR="00000000" w:rsidRPr="00000000">
        <w:rPr>
          <w:rFonts w:eastAsia="Times New Roman" w:ascii="Times New Roman" w:hAnsi="Times New Roman" w:cs="Times New Roman"/>
          <w:color w:val="000000"/>
          <w:sz w:val="24"/>
          <w:highlight w:val="none"/>
          <w:rtl w:val="0"/>
        </w:rPr>
        <w:t xml:space="preserve"> is one of the more common causes of pneumonia in the homeless population; pneumococcal and staphylococcal pneumonias are commonly community acquired</w:t>
      </w:r>
    </w:p>
    <w:p w:rsidDel="00000000" w:rsidRDefault="00000000" w:rsidR="00000000" w:rsidRPr="00000000" w:rsidP="00000000">
      <w:pPr>
        <w:spacing w:line="240" w:after="0" w:lineRule="auto" w:before="0"/>
        <w:ind w:hanging="360" w:left="2160"/>
      </w:pPr>
      <w:r w:rsidDel="00000000" w:rsidR="00000000" w:rsidRPr="00000000">
        <w:rPr>
          <w:rFonts w:eastAsia="Times New Roman" w:ascii="Times New Roman" w:hAnsi="Times New Roman" w:cs="Times New Roman"/>
          <w:color w:val="000000"/>
          <w:sz w:val="24"/>
          <w:highlight w:val="none"/>
          <w:rtl w:val="0"/>
        </w:rPr>
        <w:t xml:space="preserve">homelessness should generally prompt ruling out TB</w:t>
      </w:r>
    </w:p>
    <w:p w:rsidDel="00000000" w:rsidRDefault="00000000" w:rsidR="00000000" w:rsidRPr="00000000" w:rsidP="00000000">
      <w:pPr>
        <w:spacing w:line="240" w:after="0" w:lineRule="auto" w:before="0"/>
      </w:pPr>
      <w:r w:rsidDel="00000000" w:rsidR="00000000" w:rsidRPr="00000000">
        <w:rPr>
          <w:rFonts w:eastAsia="Times New Roman" w:ascii="Times New Roman" w:hAnsi="Times New Roman" w:cs="Times New Roman"/>
          <w:b w:val="1"/>
          <w:color w:val="000000"/>
          <w:sz w:val="24"/>
          <w:highlight w:val="none"/>
          <w:rtl w:val="0"/>
        </w:rPr>
        <w:t xml:space="preserve">prevention, treatment and vaccine design (live vs. dead</w:t>
      </w:r>
      <w:r w:rsidDel="00000000" w:rsidR="00000000" w:rsidRPr="00000000">
        <w:rPr>
          <w:rFonts w:eastAsia="Times New Roman" w:ascii="Times New Roman" w:hAnsi="Times New Roman" w:cs="Times New Roman"/>
          <w:color w:val="000000"/>
          <w:sz w:val="24"/>
          <w:highlight w:val="none"/>
          <w:rtl w:val="0"/>
        </w:rPr>
        <w:t xml:space="preserve">):</w:t>
      </w:r>
    </w:p>
    <w:p w:rsidDel="00000000" w:rsidRDefault="00000000" w:rsidR="00000000" w:rsidRPr="00000000" w:rsidP="00000000">
      <w:pPr>
        <w:spacing w:line="240" w:after="0" w:lineRule="auto" w:before="0"/>
      </w:pPr>
      <w:r w:rsidDel="00000000" w:rsidR="00000000" w:rsidRPr="00000000">
        <w:rPr>
          <w:rtl w:val="0"/>
        </w:rPr>
      </w:r>
    </w:p>
    <w:p w:rsidDel="00000000" w:rsidRDefault="00000000" w:rsidR="00000000" w:rsidRPr="00000000" w:rsidP="00000000">
      <w:pPr>
        <w:spacing w:line="240" w:after="0" w:lineRule="auto" w:before="0"/>
        <w:ind w:hanging="360" w:left="720"/>
      </w:pPr>
      <w:r w:rsidDel="00000000" w:rsidR="00000000" w:rsidRPr="00000000">
        <w:rPr>
          <w:rFonts w:eastAsia="Times New Roman" w:ascii="Times New Roman" w:hAnsi="Times New Roman" w:cs="Times New Roman"/>
          <w:b w:val="1"/>
          <w:color w:val="000000"/>
          <w:sz w:val="24"/>
          <w:highlight w:val="none"/>
          <w:rtl w:val="0"/>
        </w:rPr>
        <w:t xml:space="preserve">prevention</w:t>
      </w:r>
      <w:r w:rsidDel="00000000" w:rsidR="00000000" w:rsidRPr="00000000">
        <w:rPr>
          <w:rFonts w:eastAsia="Times New Roman" w:ascii="Times New Roman" w:hAnsi="Times New Roman" w:cs="Times New Roman"/>
          <w:color w:val="000000"/>
          <w:sz w:val="24"/>
          <w:highlight w:val="none"/>
          <w:rtl w:val="0"/>
        </w:rPr>
        <w:t xml:space="preserve">: no vaccines or hyperimmune sera are available; risk avoidance is an important measure of prevention</w:t>
      </w:r>
    </w:p>
    <w:p w:rsidDel="00000000" w:rsidRDefault="00000000" w:rsidR="00000000" w:rsidRPr="00000000" w:rsidP="00000000">
      <w:pPr>
        <w:spacing w:line="240" w:after="0" w:lineRule="auto" w:before="0"/>
        <w:ind w:firstLine="0" w:left="720"/>
      </w:pPr>
      <w:r w:rsidDel="00000000" w:rsidR="00000000" w:rsidRPr="00000000">
        <w:rPr>
          <w:rtl w:val="0"/>
        </w:rPr>
      </w:r>
    </w:p>
    <w:p w:rsidDel="00000000" w:rsidRDefault="00000000" w:rsidR="00000000" w:rsidRPr="00000000" w:rsidP="00000000">
      <w:pPr>
        <w:spacing w:line="240" w:after="0" w:lineRule="auto" w:before="0"/>
        <w:ind w:hanging="360" w:left="720"/>
      </w:pPr>
      <w:r w:rsidDel="00000000" w:rsidR="00000000" w:rsidRPr="00000000">
        <w:rPr>
          <w:rFonts w:eastAsia="Times New Roman" w:ascii="Times New Roman" w:hAnsi="Times New Roman" w:cs="Times New Roman"/>
          <w:b w:val="1"/>
          <w:color w:val="000000"/>
          <w:sz w:val="24"/>
          <w:highlight w:val="none"/>
          <w:rtl w:val="0"/>
        </w:rPr>
        <w:t xml:space="preserve">treatment</w:t>
      </w:r>
      <w:r w:rsidDel="00000000" w:rsidR="00000000" w:rsidRPr="00000000">
        <w:rPr>
          <w:rFonts w:eastAsia="Times New Roman" w:ascii="Times New Roman" w:hAnsi="Times New Roman" w:cs="Times New Roman"/>
          <w:color w:val="000000"/>
          <w:sz w:val="24"/>
          <w:highlight w:val="none"/>
          <w:rtl w:val="0"/>
        </w:rPr>
        <w:t xml:space="preserve">: extended-spectrum penicillins, aminoglycosides, quinolones, and other antibiotics are useful for treatment of pneumonia and a variety of other infections due to </w:t>
      </w:r>
      <w:r w:rsidDel="00000000" w:rsidR="00000000" w:rsidRPr="00000000">
        <w:rPr>
          <w:rFonts w:eastAsia="Times New Roman" w:ascii="Times New Roman" w:hAnsi="Times New Roman" w:cs="Times New Roman"/>
          <w:i w:val="1"/>
          <w:color w:val="000000"/>
          <w:sz w:val="24"/>
          <w:highlight w:val="none"/>
          <w:rtl w:val="0"/>
        </w:rPr>
        <w:t xml:space="preserve">Klebsiella</w:t>
      </w:r>
      <w:r w:rsidDel="00000000" w:rsidR="00000000" w:rsidRPr="00000000">
        <w:rPr>
          <w:rFonts w:eastAsia="Times New Roman" w:ascii="Times New Roman" w:hAnsi="Times New Roman" w:cs="Times New Roman"/>
          <w:color w:val="000000"/>
          <w:sz w:val="24"/>
          <w:highlight w:val="none"/>
          <w:rtl w:val="0"/>
        </w:rPr>
        <w:t xml:space="preserve"> species</w:t>
      </w:r>
    </w:p>
    <w:p w:rsidDel="00000000" w:rsidRDefault="00000000" w:rsidR="00000000" w:rsidRPr="00000000" w:rsidP="00000000">
      <w:pPr>
        <w:spacing w:line="240" w:after="0" w:lineRule="auto" w:before="0"/>
        <w:ind w:firstLine="0" w:left="1440"/>
      </w:pPr>
      <w:r w:rsidDel="00000000" w:rsidR="00000000" w:rsidRPr="00000000">
        <w:rPr>
          <w:rtl w:val="0"/>
        </w:rPr>
      </w:r>
    </w:p>
    <w:p w:rsidDel="00000000" w:rsidRDefault="00000000" w:rsidR="00000000" w:rsidRPr="00000000" w:rsidP="00000000">
      <w:pPr>
        <w:spacing w:line="240" w:after="0" w:lineRule="auto" w:before="0"/>
        <w:ind w:hanging="360" w:left="1440"/>
      </w:pPr>
      <w:r w:rsidDel="00000000" w:rsidR="00000000" w:rsidRPr="00000000">
        <w:rPr>
          <w:rFonts w:eastAsia="Times New Roman" w:ascii="Times New Roman" w:hAnsi="Times New Roman" w:cs="Times New Roman"/>
          <w:color w:val="000000"/>
          <w:sz w:val="24"/>
          <w:highlight w:val="none"/>
          <w:rtl w:val="0"/>
        </w:rPr>
        <w:t xml:space="preserve">newer generation cephalosporins have also been widely used in combination with aminoglycosides</w:t>
      </w:r>
    </w:p>
    <w:p w:rsidDel="00000000" w:rsidRDefault="00000000" w:rsidR="00000000" w:rsidRPr="00000000" w:rsidP="00000000">
      <w:pPr>
        <w:spacing w:line="240" w:after="0" w:lineRule="auto" w:before="0"/>
        <w:ind w:firstLine="0" w:left="1440"/>
      </w:pPr>
      <w:r w:rsidDel="00000000" w:rsidR="00000000" w:rsidRPr="00000000">
        <w:rPr>
          <w:rtl w:val="0"/>
        </w:rPr>
      </w:r>
    </w:p>
    <w:p w:rsidDel="00000000" w:rsidRDefault="00000000" w:rsidR="00000000" w:rsidRPr="00000000" w:rsidP="00000000">
      <w:pPr>
        <w:spacing w:line="240" w:after="0" w:lineRule="auto" w:before="0"/>
        <w:ind w:hanging="360" w:left="1440"/>
      </w:pPr>
      <w:r w:rsidDel="00000000" w:rsidR="00000000" w:rsidRPr="00000000">
        <w:rPr>
          <w:rFonts w:eastAsia="Times New Roman" w:ascii="Times New Roman" w:hAnsi="Times New Roman" w:cs="Times New Roman"/>
          <w:color w:val="000000"/>
          <w:sz w:val="24"/>
          <w:highlight w:val="none"/>
          <w:rtl w:val="0"/>
        </w:rPr>
        <w:t xml:space="preserve">high mortality rate, even with adequate therapy</w:t>
      </w:r>
    </w:p>
    <w:p w:rsidDel="00000000" w:rsidRDefault="00000000" w:rsidR="00000000" w:rsidRPr="00000000" w:rsidP="00000000">
      <w:pPr>
        <w:spacing w:line="240" w:after="0" w:lineRule="auto" w:before="0"/>
        <w:ind w:hanging="360" w:left="2160"/>
      </w:pPr>
      <w:r w:rsidDel="00000000" w:rsidR="00000000" w:rsidRPr="00000000">
        <w:rPr>
          <w:rFonts w:eastAsia="Times New Roman" w:ascii="Times New Roman" w:hAnsi="Times New Roman" w:cs="Times New Roman"/>
          <w:color w:val="000000"/>
          <w:sz w:val="24"/>
          <w:highlight w:val="none"/>
          <w:rtl w:val="0"/>
        </w:rPr>
        <w:t xml:space="preserve">prognosis is worse in patients with alcoholism and bacteremia</w:t>
      </w:r>
    </w:p>
    <w:p w:rsidDel="00000000" w:rsidRDefault="00000000" w:rsidR="00000000" w:rsidRPr="00000000" w:rsidP="00000000">
      <w:pPr>
        <w:spacing w:line="240" w:lineRule="auto"/>
      </w:pPr>
      <w:r w:rsidDel="00000000" w:rsidR="00000000" w:rsidRPr="00000000">
        <w:rPr>
          <w:rtl w:val="0"/>
        </w:rPr>
      </w:r>
    </w:p>
    <w:p w:rsidDel="00000000" w:rsidRDefault="00000000" w:rsidR="00000000" w:rsidRPr="00000000" w:rsidP="00000000">
      <w:pPr/>
      <w:r w:rsidDel="00000000" w:rsidR="00000000" w:rsidRPr="00000000">
        <w:rPr>
          <w:rtl w:val="0"/>
        </w:rPr>
      </w:r>
    </w:p>
    <w:sectPr>
      <w:pgSz w:w="12240" w:h="16340"/>
      <w:pgMar w:left="1211" w:right="866" w:top="1871" w:bottom="653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Times New Roman"/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style w:type="paragraph" w:styleId="Normal" w:default="1">
    <w:name w:val="normal"/>
    <w:pPr>
      <w:spacing w:line="276" w:after="200" w:lineRule="auto" w:before="0"/>
      <w:ind w:firstLine="0" w:left="0" w:right="0"/>
      <w:jc w:val="left"/>
    </w:pPr>
    <w:rPr>
      <w:rFonts w:eastAsia="Calibri" w:ascii="Calibri" w:hAnsi="Calibri" w:cs="Calibri"/>
      <w:b w:val="0"/>
      <w:i w:val="0"/>
      <w:smallCaps w:val="0"/>
      <w:strike w:val="0"/>
      <w:color w:val="000000"/>
      <w:sz w:val="22"/>
      <w:highlight w:val="none"/>
      <w:u w:val="none"/>
      <w:vertAlign w:val="baseline"/>
    </w:rPr>
  </w:style>
  <w:style w:type="paragraph" w:styleId="Heading1">
    <w:name w:val="heading 1"/>
    <w:basedOn w:val="Normal"/>
    <w:next w:val="Normal"/>
    <w:pPr>
      <w:spacing w:after="120" w:lineRule="auto" w:before="480"/>
    </w:pPr>
    <w:rPr>
      <w:b w:val="1"/>
      <w:sz w:val="48"/>
      <w:highlight w:val="none"/>
    </w:rPr>
  </w:style>
  <w:style w:type="paragraph" w:styleId="Heading2">
    <w:name w:val="heading 2"/>
    <w:basedOn w:val="Normal"/>
    <w:next w:val="Normal"/>
    <w:pPr>
      <w:spacing w:after="80" w:lineRule="auto" w:before="360"/>
    </w:pPr>
    <w:rPr>
      <w:b w:val="1"/>
      <w:sz w:val="36"/>
      <w:highlight w:val="none"/>
    </w:rPr>
  </w:style>
  <w:style w:type="paragraph" w:styleId="Heading3">
    <w:name w:val="heading 3"/>
    <w:basedOn w:val="Normal"/>
    <w:next w:val="Normal"/>
    <w:pPr>
      <w:spacing w:after="80" w:lineRule="auto" w:before="280"/>
    </w:pPr>
    <w:rPr>
      <w:b w:val="1"/>
      <w:sz w:val="28"/>
      <w:highlight w:val="none"/>
    </w:rPr>
  </w:style>
  <w:style w:type="paragraph" w:styleId="Heading4">
    <w:name w:val="heading 4"/>
    <w:basedOn w:val="Normal"/>
    <w:next w:val="Normal"/>
    <w:pPr>
      <w:spacing w:after="40" w:lineRule="auto" w:before="240"/>
    </w:pPr>
    <w:rPr>
      <w:b w:val="1"/>
      <w:sz w:val="24"/>
      <w:highlight w:val="none"/>
    </w:rPr>
  </w:style>
  <w:style w:type="paragraph" w:styleId="Heading5">
    <w:name w:val="heading 5"/>
    <w:basedOn w:val="Normal"/>
    <w:next w:val="Normal"/>
    <w:pPr>
      <w:spacing w:after="40" w:lineRule="auto" w:before="220"/>
    </w:pPr>
    <w:rPr>
      <w:b w:val="1"/>
      <w:sz w:val="22"/>
      <w:highlight w:val="none"/>
    </w:rPr>
  </w:style>
  <w:style w:type="paragraph" w:styleId="Heading6">
    <w:name w:val="heading 6"/>
    <w:basedOn w:val="Normal"/>
    <w:next w:val="Normal"/>
    <w:pPr>
      <w:spacing w:after="40" w:lineRule="auto" w:before="200"/>
    </w:pPr>
    <w:rPr>
      <w:b w:val="1"/>
      <w:sz w:val="20"/>
      <w:highlight w:val="none"/>
    </w:rPr>
  </w:style>
  <w:style w:type="paragraph" w:styleId="Title">
    <w:name w:val="Title"/>
    <w:basedOn w:val="Normal"/>
    <w:next w:val="Normal"/>
    <w:pPr>
      <w:spacing w:after="120" w:lineRule="auto" w:before="480"/>
    </w:pPr>
    <w:rPr>
      <w:b w:val="1"/>
      <w:sz w:val="72"/>
      <w:highlight w:val="none"/>
    </w:rPr>
  </w:style>
  <w:style w:type="paragraph" w:styleId="Subtitle">
    <w:name w:val="Subtitle"/>
    <w:basedOn w:val="Normal"/>
    <w:next w:val="Normal"/>
    <w:pPr>
      <w:spacing w:after="80" w:lineRule="auto" w:before="360"/>
    </w:pPr>
    <w:rPr>
      <w:rFonts w:eastAsia="Georgia" w:ascii="Georgia" w:hAnsi="Georgia" w:cs="Georgia"/>
      <w:i w:val="1"/>
      <w:color w:val="666666"/>
      <w:sz w:val="48"/>
      <w:highlight w:val="none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 10 K pneumoniae.docx.docx</dc:title>
</cp:coreProperties>
</file>